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首届全国青少年科学节优秀活动推荐表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请于10月29日前将该表盖章扫描后发送至邮箱</w:t>
      </w:r>
      <w:r>
        <w:rPr>
          <w:rFonts w:eastAsia="仿宋_GB2312"/>
          <w:sz w:val="32"/>
          <w:szCs w:val="32"/>
        </w:rPr>
        <w:t>kepuri@cast.org.cn</w:t>
      </w:r>
      <w:r>
        <w:rPr>
          <w:rFonts w:hint="eastAsia" w:ascii="仿宋_GB2312" w:eastAsia="仿宋_GB2312"/>
          <w:sz w:val="32"/>
          <w:szCs w:val="32"/>
        </w:rPr>
        <w:t>，推荐表和邮件名称均按照“省份+科学节推荐表”命名。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2620"/>
        <w:gridCol w:w="1376"/>
        <w:gridCol w:w="69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</w:t>
            </w:r>
          </w:p>
        </w:tc>
        <w:tc>
          <w:tcPr>
            <w:tcW w:w="67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（省级科协青少年科技教育活动部门单位名称）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推荐名单（按推荐度排序）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活动名称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经审核，我单位推荐以上活动作为首届全国青少年科学节优秀活动。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（推荐单位）签章：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年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   日</w:t>
            </w:r>
          </w:p>
        </w:tc>
      </w:tr>
    </w:tbl>
    <w:p>
      <w:pPr>
        <w:spacing w:before="156" w:beforeLines="50" w:after="468" w:afterLines="150" w:line="700" w:lineRule="exact"/>
        <w:jc w:val="center"/>
        <w:rPr>
          <w:rFonts w:hint="eastAsia" w:ascii="小标宋" w:hAnsi="黑体" w:eastAsia="小标宋" w:cs="黑体"/>
          <w:sz w:val="44"/>
          <w:szCs w:val="44"/>
        </w:rPr>
      </w:pPr>
    </w:p>
    <w:p>
      <w:pPr>
        <w:spacing w:before="156" w:beforeLines="50" w:after="468" w:afterLines="150" w:line="700" w:lineRule="exact"/>
        <w:jc w:val="center"/>
        <w:rPr>
          <w:rFonts w:hint="eastAsia" w:ascii="小标宋" w:hAnsi="黑体" w:eastAsia="小标宋" w:cs="黑体"/>
          <w:sz w:val="44"/>
          <w:szCs w:val="44"/>
        </w:rPr>
      </w:pPr>
      <w:bookmarkStart w:id="0" w:name="_GoBack"/>
      <w:bookmarkEnd w:id="0"/>
      <w:r>
        <w:rPr>
          <w:rFonts w:hint="eastAsia" w:ascii="小标宋" w:hAnsi="黑体" w:eastAsia="小标宋" w:cs="黑体"/>
          <w:sz w:val="44"/>
          <w:szCs w:val="44"/>
        </w:rPr>
        <w:t>推荐标准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1.活动在全国科普日网络平台审核通过。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2.在全国科普日网络平台上传3张能反映活动成效的照片，通过平台报送活动总结。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529"/>
        <w:gridCol w:w="6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一级指标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二级指标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二级指标说明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活动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内容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科普教育价值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围绕全国科普日活动主题或基层青少年科技教育需求开展活动，具有实践育人的作用，弘扬科学精神、科学家精神，有利于激发青少年科学兴趣，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帮助青少年树立创新志向</w:t>
            </w: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8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公共服务属性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面向全体青少年，注重公平普惠，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助力</w:t>
            </w: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青少年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课外</w:t>
            </w: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科技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活动</w:t>
            </w: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提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高质量</w:t>
            </w: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、均衡发展。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活动形式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体验性、实践性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活动形式具有体验性、实践性，青少年参与感和获得感高。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创新性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活动形式创新，受到青少年喜爱，科技和文化、体育教育有机融合。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6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活动组织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科技志愿服务</w:t>
            </w:r>
          </w:p>
        </w:tc>
        <w:tc>
          <w:tcPr>
            <w:tcW w:w="570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发挥了科技工作者、基层中小学校长、优秀青少年科技辅导员的作用。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82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活动宣传</w:t>
            </w:r>
          </w:p>
        </w:tc>
        <w:tc>
          <w:tcPr>
            <w:tcW w:w="570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在各类媒体进行宣传报道，引导营造有益于青少年爱科学、健康成长的社会舆论。在活动中使用“青少年科学节”名称。</w:t>
            </w:r>
          </w:p>
        </w:tc>
      </w:tr>
    </w:tbl>
    <w:p>
      <w:pPr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/>
          <w:kern w:val="2"/>
          <w:sz w:val="30"/>
          <w:szCs w:val="30"/>
        </w:rPr>
        <w:tab/>
      </w:r>
      <w:r>
        <w:rPr>
          <w:rFonts w:hint="eastAsia" w:ascii="仿宋_GB2312" w:eastAsia="仿宋_GB2312"/>
          <w:kern w:val="2"/>
          <w:sz w:val="30"/>
          <w:szCs w:val="3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0D56"/>
    <w:rsid w:val="118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2021-08-18T02:56:00Z</dcterms:created>
  <dc:creator>Michael</dc:creator>
  <cp:lastModifiedBy>Michael</cp:lastModifiedBy>
  <dcterms:modified xsi:type="dcterms:W3CDTF">2021-08-18T02:57:54Z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B7769BCEC819438497E90C173290FA8B</vt:lpwstr>
  </property>
</Properties>
</file>